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800" w:rsidRDefault="00712800" w:rsidP="007128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highlight w:val="yellow"/>
        </w:rPr>
      </w:pPr>
      <w:proofErr w:type="gramStart"/>
      <w:r w:rsidRPr="00712800">
        <w:rPr>
          <w:b/>
        </w:rPr>
        <w:t xml:space="preserve">Порядок обеспечения граждан лекарственными препаратами, а также медицинскими изделиями, включенными в перечень медицинских изделий, имплантируемых в организм человека </w:t>
      </w:r>
      <w:r w:rsidRPr="00712800">
        <w:rPr>
          <w:rFonts w:eastAsia="Times New Roman"/>
          <w:b/>
          <w:color w:val="000000"/>
        </w:rPr>
        <w:t>при оказании медицинской помощи в рамках программы государственных гарантий бесплатного оказания гражданам медицинской помощи</w:t>
      </w:r>
      <w:r w:rsidRPr="00712800">
        <w:rPr>
          <w:b/>
        </w:rPr>
        <w:t>, утвержденный распоряжением Правительства Российской Федерации от 31 декабря 2018 года № 3053-р, лечебным питанием, в том числе специализированными продуктами лечебного питания, по назначению врача, а также донорской кровью и</w:t>
      </w:r>
      <w:proofErr w:type="gramEnd"/>
      <w:r w:rsidRPr="00712800">
        <w:rPr>
          <w:b/>
        </w:rPr>
        <w:t xml:space="preserve"> ее компонентами по медицинским показаниям в соответствии со стандартами медицинской помощи с учетом видов, условий и форм оказания медицинской помощи, за исключением лечебного питания, в том числе специализированных продуктов лечебного питания по желанию пациента</w:t>
      </w:r>
      <w:r>
        <w:t xml:space="preserve"> </w:t>
      </w:r>
      <w:r>
        <w:rPr>
          <w:highlight w:val="white"/>
        </w:rPr>
        <w:t>(далее – Порядок)</w:t>
      </w:r>
    </w:p>
    <w:p w:rsidR="00712800" w:rsidRDefault="00712800" w:rsidP="0071280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</w:p>
    <w:p w:rsidR="00712800" w:rsidRDefault="00712800" w:rsidP="0071280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Обеспечение граждан лекарственными препаратами, медицинскими изделиями, лечебным питанием, в том числе специализированными продуктами лечебного питания, осуществляется по медицинским показаниям с учетом видов, условий и форм оказания медицинской помощи, предусмотренных Территориальной программой, за счет средств федерального бюджета, бюджета автономного округа, а также за счет средств системы обязательного медицинского страхования.</w:t>
      </w:r>
    </w:p>
    <w:p w:rsidR="00712800" w:rsidRPr="00712800" w:rsidRDefault="00712800" w:rsidP="00712800">
      <w:pPr>
        <w:pStyle w:val="ConsPlusNormal"/>
        <w:ind w:firstLine="709"/>
        <w:jc w:val="both"/>
        <w:rPr>
          <w:color w:val="000000" w:themeColor="text1"/>
        </w:rPr>
      </w:pPr>
      <w:proofErr w:type="gramStart"/>
      <w:r w:rsidRPr="00712800">
        <w:rPr>
          <w:color w:val="000000" w:themeColor="text1"/>
        </w:rPr>
        <w:t>При оказании первичной медико-санитарной помощи в амбулаторно-поликлинических условиях в экстренной и неотложной форме, первичной медико-санитарной помощи в условиях дневного стационара, специализированной, в том числе высокотехнологичной, медицинской помощи в условиях дневного стационара, специализированной, в том числе высокотехнологичной, медицинской помощи в стационарных условиях, а также паллиативной медицинской помощи в стационарных условиях обеспечение лекарственными препаратами и медицинскими изделиями всех категорий граждан осуществляется бесплатно</w:t>
      </w:r>
      <w:proofErr w:type="gramEnd"/>
      <w:r w:rsidRPr="00712800">
        <w:rPr>
          <w:color w:val="000000" w:themeColor="text1"/>
        </w:rPr>
        <w:t xml:space="preserve"> в соответствии с перечнем жизненно необходимых и важнейших лекарственных препаратов, утвержденным распоряжением Правительства Российской Федерации от 12 октября 2019 года № 2406-р, стандартами оказания медицинской помощи, утверждаемыми Минздравом России.</w:t>
      </w:r>
    </w:p>
    <w:p w:rsidR="00712800" w:rsidRPr="00712800" w:rsidRDefault="00712800" w:rsidP="00712800">
      <w:pPr>
        <w:pStyle w:val="ConsPlusNormal"/>
        <w:ind w:firstLine="709"/>
        <w:jc w:val="both"/>
        <w:rPr>
          <w:color w:val="000000" w:themeColor="text1"/>
        </w:rPr>
      </w:pPr>
      <w:r w:rsidRPr="00712800">
        <w:rPr>
          <w:color w:val="000000" w:themeColor="text1"/>
        </w:rPr>
        <w:t>Бесплатное обеспечение иными лекарственными препаратами по медицинским показаниям в случаях нетипичного течения заболевания, наличия осложнений основного заболевания и (или) сочетанных заболеваний, при назначении опасных комбинаций лекарственных препаратов, а также при индивидуальной непереносимости лекарственных препаратов осуществляется на основании решения врачебной комиссии медицинской организации.</w:t>
      </w:r>
    </w:p>
    <w:p w:rsidR="00712800" w:rsidRPr="00712800" w:rsidRDefault="00712800" w:rsidP="00712800">
      <w:pPr>
        <w:pStyle w:val="ConsPlusNormal"/>
        <w:ind w:firstLine="709"/>
        <w:jc w:val="both"/>
        <w:rPr>
          <w:color w:val="000000" w:themeColor="text1"/>
        </w:rPr>
      </w:pPr>
      <w:r w:rsidRPr="00712800">
        <w:rPr>
          <w:color w:val="000000" w:themeColor="text1"/>
        </w:rPr>
        <w:t>При проведении лечения в условиях поликлиники и на дому лекарственное обеспечение осуществляется за счет личных сре</w:t>
      </w:r>
      <w:proofErr w:type="gramStart"/>
      <w:r w:rsidRPr="00712800">
        <w:rPr>
          <w:color w:val="000000" w:themeColor="text1"/>
        </w:rPr>
        <w:t>дств гр</w:t>
      </w:r>
      <w:proofErr w:type="gramEnd"/>
      <w:r w:rsidRPr="00712800">
        <w:rPr>
          <w:color w:val="000000" w:themeColor="text1"/>
        </w:rPr>
        <w:t>аждан, за исключением оказания экстренной и неотложной медицинской помощи и за исключением категорий, имеющих право на получение соответствующих мер социальной поддержки, установленных законодательством Российской Федерации, автономного округа.</w:t>
      </w:r>
    </w:p>
    <w:p w:rsidR="00712800" w:rsidRDefault="00712800" w:rsidP="007128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proofErr w:type="gramStart"/>
      <w:r w:rsidRPr="00712800">
        <w:rPr>
          <w:sz w:val="24"/>
          <w:szCs w:val="24"/>
        </w:rPr>
        <w:t xml:space="preserve">Бесплатное лекарственное обеспечение, обеспечение медицинскими изделиями и специализированными продуктами лечебного питания отдельных категорий граждан, имеющих право на получение соответствующих мер социальной поддержки, установленных федеральным законодательством, при оказании им первичной медико-санитарной помощи в условиях поликлиники и на дому, осуществляется в соответствии с </w:t>
      </w:r>
      <w:r w:rsidRPr="00712800">
        <w:rPr>
          <w:sz w:val="24"/>
          <w:szCs w:val="24"/>
        </w:rPr>
        <w:lastRenderedPageBreak/>
        <w:t>федеральными законами от 17 июля 1999 года № 178-ФЗ «О государственной социальной помощи</w:t>
      </w:r>
      <w:r>
        <w:t>.</w:t>
      </w:r>
      <w:proofErr w:type="gramEnd"/>
    </w:p>
    <w:p w:rsidR="00712800" w:rsidRPr="00712800" w:rsidRDefault="00712800" w:rsidP="00712800">
      <w:pPr>
        <w:pStyle w:val="ConsPlusNormal"/>
        <w:ind w:firstLine="709"/>
        <w:jc w:val="both"/>
        <w:rPr>
          <w:b/>
          <w:color w:val="000000" w:themeColor="text1"/>
          <w:sz w:val="28"/>
          <w:szCs w:val="28"/>
        </w:rPr>
      </w:pPr>
      <w:r w:rsidRPr="00712800">
        <w:rPr>
          <w:b/>
          <w:color w:val="000000" w:themeColor="text1"/>
          <w:sz w:val="28"/>
          <w:szCs w:val="28"/>
        </w:rPr>
        <w:t>4. С целью реализации права на лекарственное обеспечение отдельные категории граждан:</w:t>
      </w:r>
    </w:p>
    <w:p w:rsidR="00712800" w:rsidRPr="00712800" w:rsidRDefault="00712800" w:rsidP="00712800">
      <w:pPr>
        <w:pStyle w:val="ConsPlusNormal"/>
        <w:ind w:firstLine="709"/>
        <w:jc w:val="both"/>
        <w:rPr>
          <w:color w:val="000000" w:themeColor="text1"/>
        </w:rPr>
      </w:pPr>
      <w:r w:rsidRPr="00712800">
        <w:rPr>
          <w:color w:val="000000" w:themeColor="text1"/>
        </w:rPr>
        <w:t>4.1. Обращаются за медицинской помощью в медицинскую организацию по месту жительства.</w:t>
      </w:r>
    </w:p>
    <w:p w:rsidR="00712800" w:rsidRPr="00712800" w:rsidRDefault="00712800" w:rsidP="00712800">
      <w:pPr>
        <w:pStyle w:val="ConsPlusNormal"/>
        <w:ind w:firstLine="709"/>
        <w:jc w:val="both"/>
        <w:rPr>
          <w:color w:val="000000" w:themeColor="text1"/>
        </w:rPr>
      </w:pPr>
      <w:r w:rsidRPr="00712800">
        <w:rPr>
          <w:color w:val="000000" w:themeColor="text1"/>
        </w:rPr>
        <w:t xml:space="preserve">4.2. </w:t>
      </w:r>
      <w:proofErr w:type="gramStart"/>
      <w:r w:rsidRPr="00712800">
        <w:rPr>
          <w:color w:val="000000" w:themeColor="text1"/>
        </w:rPr>
        <w:t>При первичном обращении в медицинскую организацию по месту жительства для постановки на учет</w:t>
      </w:r>
      <w:proofErr w:type="gramEnd"/>
      <w:r w:rsidRPr="00712800">
        <w:rPr>
          <w:color w:val="000000" w:themeColor="text1"/>
        </w:rPr>
        <w:t xml:space="preserve"> предъявляют документы, удостоверяющие личность гражданина, с отметкой о постоянном проживании в автономном округе, страховой полис обязательного медицинского страхования гражданина, страховой номер индивидуального лицевого счета (СНИЛС).</w:t>
      </w:r>
    </w:p>
    <w:p w:rsidR="00712800" w:rsidRPr="00712800" w:rsidRDefault="00712800" w:rsidP="00712800">
      <w:pPr>
        <w:pStyle w:val="ConsPlusNormal"/>
        <w:ind w:firstLine="709"/>
        <w:jc w:val="both"/>
        <w:rPr>
          <w:color w:val="000000" w:themeColor="text1"/>
        </w:rPr>
      </w:pPr>
      <w:r w:rsidRPr="00712800">
        <w:rPr>
          <w:color w:val="000000" w:themeColor="text1"/>
        </w:rPr>
        <w:t>4.3. Для получения лекарственных препаратов, медицинских изделий и специализированных продуктов лечебного питания предъявляют в аптечные организации рецепты, выписанные медицинскими работниками на амбулаторном приеме, в том числе в форме электронного документа.</w:t>
      </w:r>
    </w:p>
    <w:p w:rsidR="00712800" w:rsidRDefault="00712800" w:rsidP="007128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</w:pPr>
      <w:r>
        <w:t xml:space="preserve">10.2. </w:t>
      </w:r>
      <w:proofErr w:type="gramStart"/>
      <w:r>
        <w:t>Отпуск лекарственных препаратов, медицинских изделий и специализированных продуктов лечебного питания аптечными организациями в соответствии с приказом Минздрава России от 24 ноября 2021 года № 1093н «</w:t>
      </w:r>
      <w:r>
        <w:rPr>
          <w:rFonts w:eastAsia="Times New Roman"/>
          <w:color w:val="000000"/>
        </w:rPr>
        <w:t>Об утверждении Правил отпуска лекарственных препаратов для медицинского применения аптечными организациями, индивидуальными предпринимателями, имеющими лицензию на осуществление фармацевтической деятельности, медицинскими организациями, имеющими лицензию на осуществление фармацевтической деятельности, и их обособленными подразделениями (амбулаториями, фельдшерскими и фельдшерско-акушерскими пунктами</w:t>
      </w:r>
      <w:proofErr w:type="gramEnd"/>
      <w:r>
        <w:rPr>
          <w:rFonts w:eastAsia="Times New Roman"/>
          <w:color w:val="000000"/>
        </w:rPr>
        <w:t xml:space="preserve">, центрами (отделениями) общей врачебной (семейной) практики), расположенными в сельских поселениях, в которых отсутствуют аптечные организации, а также Правил отпуска наркотических средств и психотропных веществ, зарегистрированных в качестве лекарственных препаратов для медицинского применения, лекарственных препаратов для медицинского применения, содержащих наркотические средства и психотропные </w:t>
      </w:r>
      <w:proofErr w:type="gramStart"/>
      <w:r>
        <w:rPr>
          <w:rFonts w:eastAsia="Times New Roman"/>
          <w:color w:val="000000"/>
        </w:rPr>
        <w:t>вещества</w:t>
      </w:r>
      <w:proofErr w:type="gramEnd"/>
      <w:r>
        <w:rPr>
          <w:rFonts w:eastAsia="Times New Roman"/>
          <w:color w:val="000000"/>
        </w:rPr>
        <w:t xml:space="preserve"> в том числе Порядка отпуска аптечными организациями иммунобиологических лекарственных препаратов</w:t>
      </w:r>
      <w:r>
        <w:t>».</w:t>
      </w:r>
    </w:p>
    <w:p w:rsidR="00712800" w:rsidRDefault="00712800" w:rsidP="0071280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11. </w:t>
      </w:r>
      <w:proofErr w:type="gramStart"/>
      <w:r>
        <w:rPr>
          <w:color w:val="000000" w:themeColor="text1"/>
          <w:sz w:val="28"/>
          <w:szCs w:val="28"/>
        </w:rPr>
        <w:t>Обеспечение населения лекарственными препаратами, медицинскими изделиями и специализированными продуктами лечебного питания, применяемыми при амбулаторном лечении отдельных категорий граждан, которым предоставляются меры социальной поддержки, лекарственными препаратами, применяемыми при амбулаторном лечении детей из многодетных семей в возрасте до 6 лет, детей до 3 лет жизни, детей-сирот и детей, оставшихся без попечения родителей, воспитывающихся в семьях опекунов или попечителей, приемных семьях, патронатных семьях</w:t>
      </w:r>
      <w:proofErr w:type="gramEnd"/>
      <w:r>
        <w:rPr>
          <w:color w:val="000000" w:themeColor="text1"/>
          <w:sz w:val="28"/>
          <w:szCs w:val="28"/>
        </w:rPr>
        <w:t xml:space="preserve">, детских домах семейного типа, а также материалами, инструментами, предметами разового использования, применяемыми при оказании стоматологической помощи, осуществляется в соответствии с перечнями, указанными в </w:t>
      </w:r>
      <w:hyperlink w:anchor="Par6739" w:tooltip="Перечень лекарственных препаратов, медицинских изделий" w:history="1">
        <w:r>
          <w:rPr>
            <w:color w:val="000000" w:themeColor="text1"/>
            <w:sz w:val="28"/>
            <w:szCs w:val="28"/>
          </w:rPr>
          <w:t>таблицах 8</w:t>
        </w:r>
      </w:hyperlink>
      <w:r>
        <w:rPr>
          <w:color w:val="000000" w:themeColor="text1"/>
          <w:sz w:val="28"/>
          <w:szCs w:val="28"/>
        </w:rPr>
        <w:t xml:space="preserve">, </w:t>
      </w:r>
      <w:hyperlink w:anchor="Par6756" w:tooltip="Перечень лекарственных препаратов, применяемых" w:history="1">
        <w:r>
          <w:rPr>
            <w:color w:val="000000" w:themeColor="text1"/>
            <w:sz w:val="28"/>
            <w:szCs w:val="28"/>
          </w:rPr>
          <w:t>9</w:t>
        </w:r>
      </w:hyperlink>
      <w:r>
        <w:rPr>
          <w:color w:val="000000" w:themeColor="text1"/>
          <w:sz w:val="28"/>
          <w:szCs w:val="28"/>
        </w:rPr>
        <w:t>.</w:t>
      </w:r>
    </w:p>
    <w:p w:rsidR="00712800" w:rsidRDefault="00712800" w:rsidP="0071280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Обеспечение иными лекарственными препаратами, медицинскими </w:t>
      </w:r>
      <w:r>
        <w:rPr>
          <w:color w:val="000000" w:themeColor="text1"/>
          <w:sz w:val="28"/>
          <w:szCs w:val="28"/>
        </w:rPr>
        <w:lastRenderedPageBreak/>
        <w:t>изделиями и специализированными продуктами лечебного питания допускается в случае индивидуальной непереносимости по жизненным показаниям на основании решения врачебной комиссии медицинской организации, участвующей в Территориальной программе.</w:t>
      </w:r>
    </w:p>
    <w:p w:rsidR="00712800" w:rsidRDefault="00712800" w:rsidP="0071280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>Обеспечение граждан медицинскими изделиями, расходными материалами при оказании первичной медико-санитарной помощи в амбулаторно-поликлинических условиях, в условиях дневного стационара, специализированной медицинской помощи, в том числе высокотехнологичной, скорой медицинской помощи, в том числе скорой специализированной, паллиативной медицинской помощи в стационарных условиях, при оказании стоматологической помощи осуществляется бесплатно в соответствии со стандартами оказания медицинской помощи, утверждаемыми Минздравом России.</w:t>
      </w:r>
      <w:proofErr w:type="gramEnd"/>
    </w:p>
    <w:p w:rsidR="00712800" w:rsidRDefault="00712800" w:rsidP="0071280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оказании специализированной, в том числе высокотехнологичной, медицинской помощи в стационарных условиях по медицинским показаниям осуществляется бесплатное обеспечение граждан донорской кровью и ее компонентами.</w:t>
      </w:r>
    </w:p>
    <w:p w:rsidR="00712800" w:rsidRDefault="00712800" w:rsidP="0071280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Заготовка, хранение, транспортировка и обеспечение безопасности донорской крови и ее компонентов осуществляет станция переливания крови и отделения переливания крови, входящие в структуру медицинских организаций автономного округа.</w:t>
      </w:r>
    </w:p>
    <w:p w:rsidR="00712800" w:rsidRDefault="00712800" w:rsidP="0071280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Заготовка, хранение, транспортировка и обеспечение безопасности донорской крови и ее компонентов осуществляется в соответствии с государственным заданием на выполнение работ по заготовке донорской крови на основании лицензии на медицинскую деятельность с указанием заготовки и хранения донорской крови и (или) ее компонентов в качестве составляющих частей лицензируемого вида деятельности.</w:t>
      </w:r>
    </w:p>
    <w:p w:rsidR="00712800" w:rsidRDefault="00712800" w:rsidP="0071280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Обеспечение донорской кровью и ее компонентами медицинских организаций автономного округа и организаций частной системы здравоохранения, участвующих в реализации Территориальной программы, для клинического использования при оказании медицинской помощи осуществляется безвозмездно по заявкам медицинских организаций на основании договоров на безвозмездную передачу </w:t>
      </w:r>
      <w:proofErr w:type="spellStart"/>
      <w:r>
        <w:rPr>
          <w:color w:val="000000" w:themeColor="text1"/>
          <w:sz w:val="28"/>
          <w:szCs w:val="28"/>
        </w:rPr>
        <w:t>гемокомпонентов</w:t>
      </w:r>
      <w:proofErr w:type="spellEnd"/>
      <w:r>
        <w:rPr>
          <w:color w:val="000000" w:themeColor="text1"/>
          <w:sz w:val="28"/>
          <w:szCs w:val="28"/>
        </w:rPr>
        <w:t>, заключенных в установленном законом порядке.</w:t>
      </w:r>
    </w:p>
    <w:p w:rsidR="00712800" w:rsidRDefault="00712800" w:rsidP="0071280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Клиническое использование крови и ее компонентов осуществляют медицинские организации, имеющие лицензию на медицинскую деятельность, связанную с выполнением работ (услуг) по трансфузиологии.</w:t>
      </w:r>
    </w:p>
    <w:p w:rsidR="00712800" w:rsidRDefault="00712800" w:rsidP="0071280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Непосредственное переливание компонентов крови пациентам осуществляет лечащий врач, прошедший соответствующее обучение. </w:t>
      </w:r>
      <w:proofErr w:type="gramStart"/>
      <w:r>
        <w:rPr>
          <w:color w:val="000000" w:themeColor="text1"/>
          <w:sz w:val="28"/>
          <w:szCs w:val="28"/>
        </w:rPr>
        <w:t xml:space="preserve">Необходимым предварительным условием трансфузии (переливания) донорской крови и (или) ее компонентов (далее также – медицинское вмешательство) является добровольное согласие пациента или его законного представителя на медицинское вмешательство на основании представленной медицинским работником в доступной форме полной информации о целях, методах оказания медицинской помощи, связанном с ними риске, возможных </w:t>
      </w:r>
      <w:r>
        <w:rPr>
          <w:color w:val="000000" w:themeColor="text1"/>
          <w:sz w:val="28"/>
          <w:szCs w:val="28"/>
        </w:rPr>
        <w:lastRenderedPageBreak/>
        <w:t>вариантах медицинского вмешательства, о его последствиях, а также о предполагаемых результатах оказания медицинской</w:t>
      </w:r>
      <w:proofErr w:type="gramEnd"/>
      <w:r>
        <w:rPr>
          <w:color w:val="000000" w:themeColor="text1"/>
          <w:sz w:val="28"/>
          <w:szCs w:val="28"/>
        </w:rPr>
        <w:t xml:space="preserve"> помощи.</w:t>
      </w:r>
    </w:p>
    <w:p w:rsidR="00712800" w:rsidRDefault="00712800" w:rsidP="0071280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Информированное добровольное согласие пациента или его законного представителя на медицинское вмешательство или отказ от него оформляется в соответствии с требованиями, установленными </w:t>
      </w:r>
      <w:hyperlink r:id="rId5" w:tooltip="https://login.consultant.ru/link/?req=doc&amp;base=LAW&amp;n=389317&amp;date=08.09.2021&amp;dst=100252&amp;field=134" w:history="1">
        <w:r>
          <w:rPr>
            <w:color w:val="000000" w:themeColor="text1"/>
            <w:sz w:val="28"/>
            <w:szCs w:val="28"/>
          </w:rPr>
          <w:t>статьей 20</w:t>
        </w:r>
      </w:hyperlink>
      <w:r>
        <w:rPr>
          <w:color w:val="000000" w:themeColor="text1"/>
          <w:sz w:val="28"/>
          <w:szCs w:val="28"/>
        </w:rPr>
        <w:t xml:space="preserve"> Федерального закона № 323-ФЗ.</w:t>
      </w:r>
    </w:p>
    <w:p w:rsidR="00712800" w:rsidRDefault="00712800" w:rsidP="007128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40"/>
        <w:jc w:val="both"/>
      </w:pPr>
      <w:proofErr w:type="gramStart"/>
      <w:r>
        <w:t xml:space="preserve">При оказании специализированной, в том числе высокотехнологичной, медицинской помощи в стационарных условиях по медицинским показаниям пациенты обеспечиваются медицинскими изделиями, включенными в </w:t>
      </w:r>
      <w:hyperlink r:id="rId6" w:tooltip="https://login.consultant.ru/link/?req=doc&amp;base=LAW&amp;n=335248&amp;date=08.09.2021&amp;dst=100010&amp;field=134" w:history="1">
        <w:r>
          <w:t>перечень</w:t>
        </w:r>
      </w:hyperlink>
      <w:r>
        <w:t xml:space="preserve"> </w:t>
      </w:r>
      <w:r>
        <w:rPr>
          <w:rFonts w:eastAsia="Times New Roman"/>
          <w:color w:val="000000"/>
        </w:rPr>
        <w:t>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</w:t>
      </w:r>
      <w:r>
        <w:t>, утвержденный распоряжением Правительства Российской Федерации от 31 декабря 2018 года № 3053-р.</w:t>
      </w:r>
      <w:proofErr w:type="gramEnd"/>
    </w:p>
    <w:p w:rsidR="00712800" w:rsidRDefault="00712800" w:rsidP="0071280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Непосредственное </w:t>
      </w:r>
      <w:proofErr w:type="spellStart"/>
      <w:r>
        <w:rPr>
          <w:color w:val="000000" w:themeColor="text1"/>
          <w:sz w:val="28"/>
          <w:szCs w:val="28"/>
        </w:rPr>
        <w:t>имплантирование</w:t>
      </w:r>
      <w:proofErr w:type="spellEnd"/>
      <w:r>
        <w:rPr>
          <w:color w:val="000000" w:themeColor="text1"/>
          <w:sz w:val="28"/>
          <w:szCs w:val="28"/>
        </w:rPr>
        <w:t xml:space="preserve"> медицинских изделий осуществляется после получения добровольного согласия от пациента или его законного представителя на соответствующее медицинское вмешательство.</w:t>
      </w:r>
    </w:p>
    <w:p w:rsidR="00712800" w:rsidRDefault="00712800" w:rsidP="0071280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оказании медицинской помощи на основе стандартов в стационарных условиях осуществляется бесплатное обеспечение пациентов лечебным (диетическим и профилактическим) питанием с учетом стандартных диет и возрастных норм, утвержденных приказами Минздрава России.</w:t>
      </w:r>
    </w:p>
    <w:p w:rsidR="00712800" w:rsidRDefault="00712800" w:rsidP="0071280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оказании медицинской помощи в условиях дневных стационаров обеспечение пациентов лечебным питанием не предусматривается, за исключением дневных стационаров (в структуре круглосуточных стационаров), оказывающих медицинскую помощь детям при продолжительности лечения 4 часа и более, а также дневных стационаров психиатрического и фтизиатрического профилей.</w:t>
      </w:r>
    </w:p>
    <w:p w:rsidR="00712800" w:rsidRDefault="00712800" w:rsidP="007128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jc w:val="both"/>
      </w:pPr>
      <w:proofErr w:type="gramStart"/>
      <w:r>
        <w:rPr>
          <w:rFonts w:eastAsia="Arial"/>
          <w:color w:val="000000"/>
        </w:rPr>
        <w:t>Дополнительное лекарственное обеспечение больных при оказании специализированной</w:t>
      </w:r>
      <w:r>
        <w:t xml:space="preserve"> </w:t>
      </w:r>
      <w:r>
        <w:rPr>
          <w:rFonts w:eastAsia="Arial"/>
          <w:color w:val="000000"/>
        </w:rPr>
        <w:t>медицинской помощи в условиях дневного стационара</w:t>
      </w:r>
      <w:r>
        <w:t xml:space="preserve"> </w:t>
      </w:r>
      <w:r>
        <w:rPr>
          <w:rFonts w:eastAsia="Arial"/>
          <w:color w:val="000000"/>
        </w:rPr>
        <w:t>и в стационарных условиях</w:t>
      </w:r>
      <w:r>
        <w:t xml:space="preserve"> больных редкими (</w:t>
      </w:r>
      <w:proofErr w:type="spellStart"/>
      <w:r>
        <w:t>орфанными</w:t>
      </w:r>
      <w:proofErr w:type="spellEnd"/>
      <w:r>
        <w:t xml:space="preserve">) заболеваниями, в том числе детей, </w:t>
      </w:r>
      <w:r>
        <w:rPr>
          <w:rFonts w:eastAsia="Calibri"/>
          <w:color w:val="000000"/>
        </w:rPr>
        <w:t xml:space="preserve">включенных в региональный сегмент информационного ресурса Фонда поддержки детей с тяжелыми </w:t>
      </w:r>
      <w:proofErr w:type="spellStart"/>
      <w:r>
        <w:rPr>
          <w:rFonts w:eastAsia="Calibri"/>
          <w:color w:val="000000"/>
        </w:rPr>
        <w:t>жизнеугрожающими</w:t>
      </w:r>
      <w:proofErr w:type="spellEnd"/>
      <w:r>
        <w:rPr>
          <w:rFonts w:eastAsia="Calibri"/>
          <w:color w:val="000000"/>
        </w:rPr>
        <w:t xml:space="preserve"> и хроническими заболеваниями, в том числе редкими (</w:t>
      </w:r>
      <w:proofErr w:type="spellStart"/>
      <w:r>
        <w:rPr>
          <w:rFonts w:eastAsia="Calibri"/>
          <w:color w:val="000000"/>
        </w:rPr>
        <w:t>орфанными</w:t>
      </w:r>
      <w:proofErr w:type="spellEnd"/>
      <w:r>
        <w:rPr>
          <w:rFonts w:eastAsia="Calibri"/>
          <w:color w:val="000000"/>
        </w:rPr>
        <w:t xml:space="preserve">) заболеваниями, «Круг добра», а также пациентов с иными заболеваниями </w:t>
      </w:r>
      <w:r>
        <w:t xml:space="preserve">осуществляется </w:t>
      </w:r>
      <w:r>
        <w:rPr>
          <w:rFonts w:eastAsia="Times New Roman"/>
          <w:color w:val="000000"/>
        </w:rPr>
        <w:t>по решению врачебной комиссии, которой</w:t>
      </w:r>
      <w:proofErr w:type="gramEnd"/>
      <w:r>
        <w:rPr>
          <w:rFonts w:eastAsia="Times New Roman"/>
          <w:color w:val="000000"/>
        </w:rPr>
        <w:t xml:space="preserve"> могут быть назначены лекарственные препараты, в том числе отсутствующие в стандартах оказания медицинской помощи, при этом применяемые в соответствии с клиническими рекомендациями согласно перечню лекарственных препаратов, указанных в разделе </w:t>
      </w:r>
      <w:r>
        <w:rPr>
          <w:rFonts w:eastAsia="Times New Roman"/>
          <w:color w:val="000000"/>
          <w:lang w:val="en-US"/>
        </w:rPr>
        <w:t>IV</w:t>
      </w:r>
      <w:r>
        <w:rPr>
          <w:rFonts w:eastAsia="Times New Roman"/>
          <w:color w:val="000000"/>
        </w:rPr>
        <w:t xml:space="preserve"> таблицы 8</w:t>
      </w:r>
      <w:r>
        <w:t>.</w:t>
      </w:r>
    </w:p>
    <w:p w:rsidR="00D61E2A" w:rsidRPr="00D61E2A" w:rsidRDefault="00D61E2A" w:rsidP="00D61E2A">
      <w:pPr>
        <w:ind w:firstLine="0"/>
        <w:jc w:val="right"/>
        <w:rPr>
          <w:sz w:val="16"/>
          <w:szCs w:val="16"/>
        </w:rPr>
      </w:pPr>
      <w:r w:rsidRPr="00D61E2A">
        <w:rPr>
          <w:sz w:val="16"/>
          <w:szCs w:val="16"/>
        </w:rPr>
        <w:t>Извлечено: Постановление Правительства № 567-п 28 декабря 2024 год</w:t>
      </w:r>
      <w:r w:rsidRPr="00D61E2A">
        <w:rPr>
          <w:sz w:val="16"/>
          <w:szCs w:val="16"/>
        </w:rPr>
        <w:tab/>
      </w:r>
    </w:p>
    <w:p w:rsidR="00D61E2A" w:rsidRPr="00D61E2A" w:rsidRDefault="00D61E2A" w:rsidP="00D61E2A">
      <w:pPr>
        <w:jc w:val="right"/>
        <w:rPr>
          <w:sz w:val="16"/>
          <w:szCs w:val="16"/>
        </w:rPr>
      </w:pPr>
      <w:r w:rsidRPr="00D61E2A">
        <w:rPr>
          <w:sz w:val="16"/>
          <w:szCs w:val="16"/>
        </w:rPr>
        <w:t xml:space="preserve">«О Территориальной программе государственных гарантий бесплатного оказания гражданам медицинской помощи </w:t>
      </w:r>
    </w:p>
    <w:p w:rsidR="00D61E2A" w:rsidRPr="00D61E2A" w:rsidRDefault="00D61E2A" w:rsidP="00D61E2A">
      <w:pPr>
        <w:jc w:val="right"/>
        <w:rPr>
          <w:sz w:val="16"/>
          <w:szCs w:val="16"/>
        </w:rPr>
      </w:pPr>
      <w:proofErr w:type="gramStart"/>
      <w:r w:rsidRPr="00D61E2A">
        <w:rPr>
          <w:sz w:val="16"/>
          <w:szCs w:val="16"/>
        </w:rPr>
        <w:t>в</w:t>
      </w:r>
      <w:proofErr w:type="gramEnd"/>
      <w:r w:rsidRPr="00D61E2A">
        <w:rPr>
          <w:sz w:val="16"/>
          <w:szCs w:val="16"/>
        </w:rPr>
        <w:t xml:space="preserve"> </w:t>
      </w:r>
      <w:proofErr w:type="gramStart"/>
      <w:r w:rsidRPr="00D61E2A">
        <w:rPr>
          <w:sz w:val="16"/>
          <w:szCs w:val="16"/>
        </w:rPr>
        <w:t>Ханты-Мансийском</w:t>
      </w:r>
      <w:proofErr w:type="gramEnd"/>
      <w:r w:rsidRPr="00D61E2A">
        <w:rPr>
          <w:sz w:val="16"/>
          <w:szCs w:val="16"/>
        </w:rPr>
        <w:t xml:space="preserve"> автономном округе – Югре на 2025 год </w:t>
      </w:r>
    </w:p>
    <w:p w:rsidR="00D61E2A" w:rsidRPr="00D61E2A" w:rsidRDefault="00D61E2A" w:rsidP="00D61E2A">
      <w:pPr>
        <w:jc w:val="right"/>
        <w:rPr>
          <w:sz w:val="16"/>
          <w:szCs w:val="16"/>
        </w:rPr>
      </w:pPr>
      <w:r w:rsidRPr="00D61E2A">
        <w:rPr>
          <w:sz w:val="16"/>
          <w:szCs w:val="16"/>
        </w:rPr>
        <w:t>и на плановый период 2026 и 2027 годов»</w:t>
      </w:r>
    </w:p>
    <w:p w:rsidR="009B1E89" w:rsidRDefault="009B1E89">
      <w:bookmarkStart w:id="0" w:name="_GoBack"/>
      <w:bookmarkEnd w:id="0"/>
    </w:p>
    <w:sectPr w:rsidR="009B1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10B"/>
    <w:rsid w:val="002F710B"/>
    <w:rsid w:val="00712800"/>
    <w:rsid w:val="009B1E89"/>
    <w:rsid w:val="00D6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800"/>
    <w:pPr>
      <w:spacing w:after="0" w:line="240" w:lineRule="auto"/>
      <w:ind w:firstLine="709"/>
      <w:jc w:val="center"/>
    </w:pPr>
    <w:rPr>
      <w:rFonts w:ascii="Times New Roman" w:hAnsi="Times New Roman" w:cs="Times New Roman"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280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800"/>
    <w:pPr>
      <w:spacing w:after="0" w:line="240" w:lineRule="auto"/>
      <w:ind w:firstLine="709"/>
      <w:jc w:val="center"/>
    </w:pPr>
    <w:rPr>
      <w:rFonts w:ascii="Times New Roman" w:hAnsi="Times New Roman" w:cs="Times New Roman"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280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35248&amp;date=08.09.2021&amp;dst=100010&amp;field=134" TargetMode="External"/><Relationship Id="rId5" Type="http://schemas.openxmlformats.org/officeDocument/2006/relationships/hyperlink" Target="https://login.consultant.ru/link/?req=doc&amp;base=LAW&amp;n=389317&amp;date=08.09.2021&amp;dst=100252&amp;fie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1799</Words>
  <Characters>10260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2025-01-21T10:31:00Z</dcterms:created>
  <dcterms:modified xsi:type="dcterms:W3CDTF">2025-01-22T10:37:00Z</dcterms:modified>
</cp:coreProperties>
</file>